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3A" w:rsidRPr="00B95962" w:rsidRDefault="0091163A" w:rsidP="0091163A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ANEXO II</w:t>
      </w:r>
    </w:p>
    <w:p w:rsidR="0091163A" w:rsidRPr="00B95962" w:rsidRDefault="0091163A" w:rsidP="0091163A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91163A" w:rsidRPr="00B95962" w:rsidRDefault="0091163A" w:rsidP="0091163A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CRITÉRIOS UTILIZADOS NA AVALIAÇÃO DE MÉRITO CULTURAL</w:t>
      </w:r>
    </w:p>
    <w:p w:rsidR="0091163A" w:rsidRPr="00B95962" w:rsidRDefault="0091163A" w:rsidP="0091163A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91163A" w:rsidRPr="00B95962" w:rsidRDefault="0091163A" w:rsidP="0091163A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As comissões de seleção atribuirão notas de 0 a 10 pontos a cada um dos critérios de avaliação de cada projeto, conforme tabela a seguir: </w:t>
      </w:r>
    </w:p>
    <w:p w:rsidR="0091163A" w:rsidRPr="00B95962" w:rsidRDefault="0091163A" w:rsidP="0091163A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  </w:t>
      </w:r>
    </w:p>
    <w:tbl>
      <w:tblPr>
        <w:tblStyle w:val="Tabelacomgrade"/>
        <w:tblW w:w="0" w:type="auto"/>
        <w:tblLook w:val="04A0"/>
      </w:tblPr>
      <w:tblGrid>
        <w:gridCol w:w="9061"/>
      </w:tblGrid>
      <w:tr w:rsidR="0091163A" w:rsidRPr="00B95962" w:rsidTr="00063E1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8482" w:type="dxa"/>
              <w:tblInd w:w="12" w:type="dxa"/>
              <w:tblCellMar>
                <w:left w:w="115" w:type="dxa"/>
                <w:right w:w="115" w:type="dxa"/>
              </w:tblCellMar>
              <w:tblLook w:val="04A0"/>
            </w:tblPr>
            <w:tblGrid>
              <w:gridCol w:w="1793"/>
              <w:gridCol w:w="5265"/>
              <w:gridCol w:w="1424"/>
            </w:tblGrid>
            <w:tr w:rsidR="0091163A" w:rsidRPr="00B95962" w:rsidTr="00063E1A">
              <w:trPr>
                <w:trHeight w:val="563"/>
              </w:trPr>
              <w:tc>
                <w:tcPr>
                  <w:tcW w:w="1678" w:type="dxa"/>
                  <w:tcBorders>
                    <w:top w:val="single" w:sz="6" w:space="0" w:color="A0A0A0"/>
                    <w:left w:val="single" w:sz="6" w:space="0" w:color="F0F0F0"/>
                    <w:bottom w:val="single" w:sz="6" w:space="0" w:color="A0A0A0"/>
                    <w:right w:val="nil"/>
                  </w:tcBorders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376" w:type="dxa"/>
                  <w:tcBorders>
                    <w:top w:val="single" w:sz="6" w:space="0" w:color="A0A0A0"/>
                    <w:left w:val="nil"/>
                    <w:bottom w:val="single" w:sz="6" w:space="0" w:color="A0A0A0"/>
                    <w:right w:val="nil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CRITÉRIOS OBRIGATÓRIOS</w:t>
                  </w: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6" w:space="0" w:color="A0A0A0"/>
                    <w:left w:val="nil"/>
                    <w:bottom w:val="single" w:sz="6" w:space="0" w:color="A0A0A0"/>
                    <w:right w:val="single" w:sz="6" w:space="0" w:color="A0A0A0"/>
                  </w:tcBorders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91163A" w:rsidRPr="00B95962" w:rsidTr="00063E1A">
              <w:trPr>
                <w:trHeight w:val="854"/>
              </w:trPr>
              <w:tc>
                <w:tcPr>
                  <w:tcW w:w="1678" w:type="dxa"/>
                  <w:tcBorders>
                    <w:top w:val="single" w:sz="6" w:space="0" w:color="A0A0A0"/>
                    <w:left w:val="single" w:sz="6" w:space="0" w:color="F0F0F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Identificação do Critério</w:t>
                  </w: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Descrição do Critério</w:t>
                  </w: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Pontuação Máxima</w:t>
                  </w: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163A" w:rsidRPr="00B95962" w:rsidTr="00063E1A">
              <w:trPr>
                <w:trHeight w:val="2118"/>
              </w:trPr>
              <w:tc>
                <w:tcPr>
                  <w:tcW w:w="1678" w:type="dxa"/>
                  <w:tcBorders>
                    <w:top w:val="single" w:sz="6" w:space="0" w:color="A0A0A0"/>
                    <w:left w:val="single" w:sz="6" w:space="0" w:color="F0F0F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A</w:t>
                  </w: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Qualidade do Projeto - Coerência do objeto, objetivos e justificativa dos projetos - </w:t>
                  </w: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ana</w:t>
                  </w:r>
                  <w:proofErr w:type="gramEnd"/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́lise deverá considerar, para fins de avaliação e valoração, se o conteúdo do projeto apresenta,  como um todo coerência, observando o objeto, a justificativa e as metas, sendo possível visualizar de forma clara os resultados que serão obtidos. </w:t>
                  </w:r>
                </w:p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42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10 </w:t>
                  </w:r>
                </w:p>
              </w:tc>
            </w:tr>
            <w:tr w:rsidR="0091163A" w:rsidRPr="00B95962" w:rsidTr="00063E1A">
              <w:trPr>
                <w:trHeight w:val="2441"/>
              </w:trPr>
              <w:tc>
                <w:tcPr>
                  <w:tcW w:w="1678" w:type="dxa"/>
                  <w:tcBorders>
                    <w:top w:val="single" w:sz="6" w:space="0" w:color="A0A0A0"/>
                    <w:left w:val="single" w:sz="6" w:space="0" w:color="F0F0F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B</w:t>
                  </w: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Relevância da </w:t>
                  </w:r>
                  <w:proofErr w:type="gramStart"/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ac</w:t>
                  </w:r>
                  <w:proofErr w:type="gramEnd"/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̧ão proposta para o cenário cultural do Município de Tupã - SP - </w:t>
                  </w: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A análise deverá considerar, para fins de avaliação e valoração, se a ação contribui para o enriquecimento e valorização da cultura do Município de Tupã - SP</w:t>
                  </w:r>
                </w:p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42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10 </w:t>
                  </w:r>
                </w:p>
              </w:tc>
            </w:tr>
            <w:tr w:rsidR="0091163A" w:rsidRPr="00B95962" w:rsidTr="00063E1A">
              <w:trPr>
                <w:trHeight w:val="2735"/>
              </w:trPr>
              <w:tc>
                <w:tcPr>
                  <w:tcW w:w="1678" w:type="dxa"/>
                  <w:tcBorders>
                    <w:top w:val="single" w:sz="6" w:space="0" w:color="A0A0A0"/>
                    <w:left w:val="single" w:sz="6" w:space="0" w:color="F0F0F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C</w:t>
                  </w: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Aspectos de integração comunitária na </w:t>
                  </w:r>
                  <w:proofErr w:type="gramStart"/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ac</w:t>
                  </w:r>
                  <w:proofErr w:type="gramEnd"/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̧ão proposta pelo projeto - </w:t>
                  </w: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 </w:t>
                  </w:r>
                </w:p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42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vAlign w:val="center"/>
                  <w:hideMark/>
                </w:tcPr>
                <w:p w:rsidR="0091163A" w:rsidRPr="00B95962" w:rsidRDefault="0091163A" w:rsidP="00063E1A">
                  <w:pPr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10 </w:t>
                  </w:r>
                </w:p>
              </w:tc>
            </w:tr>
          </w:tbl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163A" w:rsidRPr="00B95962" w:rsidRDefault="0091163A" w:rsidP="0091163A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TableGrid"/>
        <w:tblW w:w="8482" w:type="dxa"/>
        <w:tblInd w:w="12" w:type="dxa"/>
        <w:tblCellMar>
          <w:left w:w="115" w:type="dxa"/>
          <w:right w:w="99" w:type="dxa"/>
        </w:tblCellMar>
        <w:tblLook w:val="04A0"/>
      </w:tblPr>
      <w:tblGrid>
        <w:gridCol w:w="1678"/>
        <w:gridCol w:w="5376"/>
        <w:gridCol w:w="1428"/>
      </w:tblGrid>
      <w:tr w:rsidR="0091163A" w:rsidRPr="00B95962" w:rsidTr="00063E1A">
        <w:trPr>
          <w:trHeight w:val="3235"/>
        </w:trPr>
        <w:tc>
          <w:tcPr>
            <w:tcW w:w="167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3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Coerência da planilha orçamentária e do cronograma de execução às metas, resultados e desdobramentos do projeto proposto - 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A </w:t>
            </w: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ana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</w:tr>
      <w:tr w:rsidR="0091163A" w:rsidRPr="00B95962" w:rsidTr="00063E1A">
        <w:trPr>
          <w:trHeight w:val="2156"/>
        </w:trPr>
        <w:tc>
          <w:tcPr>
            <w:tcW w:w="167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E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3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Coerência do Plano de Divulgação ao cronograma,</w:t>
            </w:r>
            <w:proofErr w:type="gramStart"/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  <w:proofErr w:type="gramEnd"/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Objetivos e Justificativas do projeto proposto - 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</w:tr>
      <w:tr w:rsidR="0091163A" w:rsidRPr="00B95962" w:rsidTr="00063E1A">
        <w:trPr>
          <w:trHeight w:val="2521"/>
        </w:trPr>
        <w:tc>
          <w:tcPr>
            <w:tcW w:w="167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F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3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Compatibilidade da ficha técnica com as atividades desenvolvidas - 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A </w:t>
            </w: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ana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</w:tr>
      <w:tr w:rsidR="0091163A" w:rsidRPr="00B95962" w:rsidTr="00063E1A">
        <w:trPr>
          <w:trHeight w:val="1856"/>
        </w:trPr>
        <w:tc>
          <w:tcPr>
            <w:tcW w:w="167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G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3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Trajetória artística e cultural do proponente - 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Será considerado para fins de </w:t>
            </w: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ana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́lise a carreira do proponente, com base no currículo e comprovações enviadas juntamente com a proposta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</w:tr>
      <w:tr w:rsidR="0091163A" w:rsidRPr="00B95962" w:rsidTr="00063E1A">
        <w:trPr>
          <w:trHeight w:val="1148"/>
        </w:trPr>
        <w:tc>
          <w:tcPr>
            <w:tcW w:w="167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H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3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Contrapartida - 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Será </w:t>
            </w: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avaliado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o interesse público da execução da contrapartida proposta pelo agente cultural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</w:tr>
      <w:tr w:rsidR="0091163A" w:rsidRPr="00B95962" w:rsidTr="00063E1A">
        <w:trPr>
          <w:trHeight w:val="562"/>
        </w:trPr>
        <w:tc>
          <w:tcPr>
            <w:tcW w:w="7054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PONTUAÇÃO TOTAL: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80 </w:t>
            </w:r>
          </w:p>
        </w:tc>
      </w:tr>
    </w:tbl>
    <w:p w:rsidR="0091163A" w:rsidRPr="00B95962" w:rsidRDefault="0091163A" w:rsidP="0091163A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Além da pontuação acima, o proponente pode receber bônus de pontuação, ou seja, uma pontuação extra, conforme critérios abaixo especificados que vem de encontro com os termos dispostos no art. 16º do Decreto n. 11.525/2023: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  </w:t>
      </w:r>
    </w:p>
    <w:p w:rsidR="0091163A" w:rsidRPr="00B95962" w:rsidRDefault="0091163A" w:rsidP="0091163A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Style w:val="TableGrid"/>
        <w:tblW w:w="9028" w:type="dxa"/>
        <w:tblInd w:w="10" w:type="dxa"/>
        <w:tblCellMar>
          <w:top w:w="117" w:type="dxa"/>
          <w:left w:w="101" w:type="dxa"/>
          <w:right w:w="74" w:type="dxa"/>
        </w:tblCellMar>
        <w:tblLook w:val="04A0"/>
      </w:tblPr>
      <w:tblGrid>
        <w:gridCol w:w="3269"/>
        <w:gridCol w:w="3498"/>
        <w:gridCol w:w="2261"/>
      </w:tblGrid>
      <w:tr w:rsidR="0091163A" w:rsidRPr="00B95962" w:rsidTr="00063E1A">
        <w:trPr>
          <w:trHeight w:val="641"/>
        </w:trPr>
        <w:tc>
          <w:tcPr>
            <w:tcW w:w="9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PONTUAÇÃO BÔNUS PARA PROPONENTES PESSOAS FÍSICAS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163A" w:rsidRPr="00B95962" w:rsidTr="00063E1A">
        <w:trPr>
          <w:trHeight w:val="473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Identificação do Ponto Extra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Descrição do Ponto Extra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Pontuação Máxima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163A" w:rsidRPr="00B95962" w:rsidTr="00063E1A">
        <w:trPr>
          <w:trHeight w:val="953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I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Proponentes do gênero feminino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5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163A" w:rsidRPr="00B95962" w:rsidTr="00063E1A">
        <w:trPr>
          <w:trHeight w:val="953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J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Proponentes negros e indígenas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5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163A" w:rsidRPr="00B95962" w:rsidTr="00063E1A">
        <w:trPr>
          <w:trHeight w:val="953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K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Proponentes com deficiência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5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163A" w:rsidRPr="00B95962" w:rsidTr="00063E1A">
        <w:trPr>
          <w:trHeight w:val="953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L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Proponente LGBTQIA+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5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163A" w:rsidRPr="00B95962" w:rsidTr="00063E1A">
        <w:trPr>
          <w:trHeight w:val="955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PONTUAÇÃO </w:t>
            </w:r>
            <w:proofErr w:type="gramStart"/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EXTRA TOTAL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20 PONTOS </w:t>
            </w:r>
          </w:p>
        </w:tc>
      </w:tr>
    </w:tbl>
    <w:p w:rsidR="0091163A" w:rsidRPr="00B95962" w:rsidRDefault="0091163A" w:rsidP="0091163A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Style w:val="TableGrid"/>
        <w:tblW w:w="9028" w:type="dxa"/>
        <w:tblInd w:w="10" w:type="dxa"/>
        <w:tblCellMar>
          <w:top w:w="117" w:type="dxa"/>
          <w:left w:w="98" w:type="dxa"/>
          <w:right w:w="58" w:type="dxa"/>
        </w:tblCellMar>
        <w:tblLook w:val="04A0"/>
      </w:tblPr>
      <w:tblGrid>
        <w:gridCol w:w="1817"/>
        <w:gridCol w:w="5742"/>
        <w:gridCol w:w="1469"/>
      </w:tblGrid>
      <w:tr w:rsidR="0091163A" w:rsidRPr="00B95962" w:rsidTr="00063E1A">
        <w:trPr>
          <w:trHeight w:val="725"/>
        </w:trPr>
        <w:tc>
          <w:tcPr>
            <w:tcW w:w="9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PONTUAÇÃO EXTRA PARA </w:t>
            </w:r>
            <w:proofErr w:type="gramStart"/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PROPONENTES PESSOAS JURÍDICAS E COLETIVOS</w:t>
            </w:r>
            <w:proofErr w:type="gramEnd"/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OU GRUPOS CULTURAIS SEM CNPJ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– 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PONTOS DE CULTURA CERTIFICADOS</w:t>
            </w:r>
          </w:p>
        </w:tc>
      </w:tr>
      <w:tr w:rsidR="0091163A" w:rsidRPr="00B95962" w:rsidTr="00063E1A">
        <w:trPr>
          <w:trHeight w:val="728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Identificação do Ponto Extra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Descrição do Ponto Extra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Pontuação Máxima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163A" w:rsidRPr="00B95962" w:rsidTr="00063E1A">
        <w:trPr>
          <w:trHeight w:val="989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M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Pessoas jurídicas ou coletivos/</w:t>
            </w: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grupos compostos majoritariamente por pessoas negras ou indígenas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5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163A" w:rsidRPr="00B95962" w:rsidTr="00063E1A">
        <w:trPr>
          <w:trHeight w:val="989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Pessoas jurídicas compostas majoritariamente por mulheres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5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163A" w:rsidRPr="00B95962" w:rsidTr="00063E1A">
        <w:trPr>
          <w:trHeight w:val="977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O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Pessoas jurídicas sediadas em regiões de maior vulnerabilidade social ou coletivos/</w:t>
            </w: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grupos pertencentes a regiões de maior vulnerabilidade social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5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163A" w:rsidRPr="00B95962" w:rsidTr="00063E1A">
        <w:trPr>
          <w:trHeight w:val="1543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P</w:t>
            </w: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Pessoas jurídicas ou coletivos/grupos com notória atuação em temáticas relacionadas </w:t>
            </w: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a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: pessoas negras, indígenas, pessoas com deficiência, mulheres, LGBTQIAP+, idosos, crianças, e demais grupos em situação de vulnerabilidade econômica e/ou social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5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163A" w:rsidRPr="00B95962" w:rsidTr="00063E1A">
        <w:trPr>
          <w:trHeight w:val="1543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Q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Pontos de Cultura são grupos, </w:t>
            </w: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coletivos e entidades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de natureza ou finalidade cultural que desenvolvem e articulam atividades culturais em suas comunidades, reconhecidos, certificados ou fomentados pelo Ministério da Cidadania por meio dos instrumentos da Política Nacional de Cultura Viva.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5</w:t>
            </w:r>
            <w:proofErr w:type="gramEnd"/>
          </w:p>
        </w:tc>
      </w:tr>
      <w:tr w:rsidR="0091163A" w:rsidRPr="00B95962" w:rsidTr="00063E1A">
        <w:trPr>
          <w:trHeight w:val="953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PONTUAÇÃO </w:t>
            </w:r>
            <w:proofErr w:type="gramStart"/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EXTRA TOTAL</w:t>
            </w:r>
            <w:proofErr w:type="gram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63A" w:rsidRPr="00B95962" w:rsidRDefault="0091163A" w:rsidP="00063E1A">
            <w:pPr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 xml:space="preserve">25 PONTOS </w:t>
            </w:r>
          </w:p>
        </w:tc>
      </w:tr>
    </w:tbl>
    <w:p w:rsidR="0091163A" w:rsidRPr="00B95962" w:rsidRDefault="0091163A" w:rsidP="0091163A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 </w:t>
      </w:r>
    </w:p>
    <w:p w:rsidR="0091163A" w:rsidRPr="00B95962" w:rsidRDefault="0091163A" w:rsidP="0091163A">
      <w:pPr>
        <w:numPr>
          <w:ilvl w:val="0"/>
          <w:numId w:val="29"/>
        </w:numPr>
        <w:spacing w:after="0" w:line="240" w:lineRule="auto"/>
        <w:ind w:hanging="10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A pontuação final de cada candidatura será composta pela média resultante da somatória entre a pontuação final atribuída por cada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parecerista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 </w:t>
      </w:r>
    </w:p>
    <w:p w:rsidR="0091163A" w:rsidRPr="00B95962" w:rsidRDefault="0091163A" w:rsidP="0091163A">
      <w:pPr>
        <w:numPr>
          <w:ilvl w:val="0"/>
          <w:numId w:val="29"/>
        </w:numPr>
        <w:spacing w:after="0" w:line="240" w:lineRule="auto"/>
        <w:ind w:hanging="10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Os critérios gerais são eliminatórios, de modo que, o agente cultural que receber pontuação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0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em algum dos critérios será desclassificado do Edital. </w:t>
      </w:r>
    </w:p>
    <w:p w:rsidR="0091163A" w:rsidRPr="00B95962" w:rsidRDefault="0091163A" w:rsidP="0091163A">
      <w:pPr>
        <w:numPr>
          <w:ilvl w:val="0"/>
          <w:numId w:val="29"/>
        </w:numPr>
        <w:spacing w:after="0" w:line="240" w:lineRule="auto"/>
        <w:ind w:hanging="10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Os bônus de pontuação são cumulativos e não constituem critérios obrigatórios, de modo que a pontuação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0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em algum dos pontos bônus não desclassifica o proponente. </w:t>
      </w:r>
    </w:p>
    <w:p w:rsidR="0091163A" w:rsidRPr="00B95962" w:rsidRDefault="0091163A" w:rsidP="0091163A">
      <w:pPr>
        <w:numPr>
          <w:ilvl w:val="0"/>
          <w:numId w:val="29"/>
        </w:numPr>
        <w:spacing w:after="0" w:line="240" w:lineRule="auto"/>
        <w:ind w:hanging="10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Em caso de empate,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serão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utilizados para fins de classificação dos projetos a maior nota nos critérios de acordo com a ordem abaixo definida: A, B, C, D, E, F, G, H, respectivamente. </w:t>
      </w:r>
    </w:p>
    <w:p w:rsidR="0091163A" w:rsidRPr="00B95962" w:rsidRDefault="0091163A" w:rsidP="0091163A">
      <w:pPr>
        <w:numPr>
          <w:ilvl w:val="0"/>
          <w:numId w:val="29"/>
        </w:numPr>
        <w:spacing w:after="0" w:line="240" w:lineRule="auto"/>
        <w:ind w:hanging="10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Caso nenhum dos critérios acima elencados seja capaz de promover o desempate serão adotados critérios de desempate na ordem a seguir: Sorteio. </w:t>
      </w:r>
    </w:p>
    <w:p w:rsidR="0091163A" w:rsidRPr="00B95962" w:rsidRDefault="0091163A" w:rsidP="0091163A">
      <w:pPr>
        <w:numPr>
          <w:ilvl w:val="0"/>
          <w:numId w:val="29"/>
        </w:numPr>
        <w:spacing w:after="0" w:line="240" w:lineRule="auto"/>
        <w:ind w:hanging="10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Serão considerados aptos os projetos que receberem nota final igual ou superior a 50 pontos. </w:t>
      </w:r>
    </w:p>
    <w:p w:rsidR="0091163A" w:rsidRPr="00B95962" w:rsidRDefault="0091163A" w:rsidP="0091163A">
      <w:pPr>
        <w:numPr>
          <w:ilvl w:val="0"/>
          <w:numId w:val="29"/>
        </w:numPr>
        <w:spacing w:after="0" w:line="240" w:lineRule="auto"/>
        <w:ind w:left="1418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Serão desclassificados os projetos que: I - receberam nota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0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em qualquer dos critérios obrigatórios;  II - apresentem quaisquer formas de preconceito de origem, raça, etnia, gênero, cor, idade ou outras formas de discriminação serão desclassificadas, com fundamento no disposto no</w:t>
      </w:r>
      <w:hyperlink r:id="rId8" w:anchor="art3iv" w:history="1">
        <w:r w:rsidRPr="00B95962">
          <w:rPr>
            <w:rStyle w:val="Hyperlink"/>
            <w:rFonts w:ascii="Courier New" w:hAnsi="Courier New" w:cs="Courier New"/>
            <w:sz w:val="20"/>
            <w:szCs w:val="20"/>
          </w:rPr>
          <w:t xml:space="preserve"> </w:t>
        </w:r>
      </w:hyperlink>
      <w:r w:rsidRPr="00B95962">
        <w:rPr>
          <w:rFonts w:ascii="Courier New" w:hAnsi="Courier New" w:cs="Courier New"/>
          <w:sz w:val="20"/>
          <w:szCs w:val="20"/>
        </w:rPr>
        <w:t>inciso IV do caput</w:t>
      </w:r>
      <w:hyperlink r:id="rId9" w:anchor="art3iv" w:history="1">
        <w:r w:rsidRPr="00B95962">
          <w:rPr>
            <w:rStyle w:val="Hyperlink"/>
            <w:rFonts w:ascii="Courier New" w:hAnsi="Courier New" w:cs="Courier New"/>
            <w:sz w:val="20"/>
            <w:szCs w:val="20"/>
          </w:rPr>
          <w:t xml:space="preserve"> </w:t>
        </w:r>
      </w:hyperlink>
      <w:r w:rsidRPr="00B95962">
        <w:rPr>
          <w:rFonts w:ascii="Courier New" w:hAnsi="Courier New" w:cs="Courier New"/>
          <w:sz w:val="20"/>
          <w:szCs w:val="20"/>
        </w:rPr>
        <w:t xml:space="preserve">do art. 3º da </w:t>
      </w:r>
      <w:hyperlink r:id="rId10" w:anchor="art3iv" w:history="1">
        <w:r w:rsidRPr="00B95962">
          <w:rPr>
            <w:rStyle w:val="Hyperlink"/>
            <w:rFonts w:ascii="Courier New" w:hAnsi="Courier New" w:cs="Courier New"/>
            <w:sz w:val="20"/>
            <w:szCs w:val="20"/>
          </w:rPr>
          <w:t>Constituição,</w:t>
        </w:r>
      </w:hyperlink>
      <w:hyperlink r:id="rId11" w:anchor="art3iv" w:history="1">
        <w:r w:rsidRPr="00B95962">
          <w:rPr>
            <w:rStyle w:val="Hyperlink"/>
            <w:rFonts w:ascii="Courier New" w:hAnsi="Courier New" w:cs="Courier New"/>
            <w:sz w:val="20"/>
            <w:szCs w:val="20"/>
          </w:rPr>
          <w:t xml:space="preserve"> </w:t>
        </w:r>
      </w:hyperlink>
      <w:r w:rsidRPr="00B95962">
        <w:rPr>
          <w:rFonts w:ascii="Courier New" w:hAnsi="Courier New" w:cs="Courier New"/>
          <w:sz w:val="20"/>
          <w:szCs w:val="20"/>
        </w:rPr>
        <w:t xml:space="preserve">garantidos o contraditório e a ampla defesa. • A falsidade de informações acarretará desclassificação, podendo ensejar, ainda, a aplicação de sanções administrativas ou criminais. </w:t>
      </w:r>
    </w:p>
    <w:p w:rsidR="00F340DC" w:rsidRPr="0091163A" w:rsidRDefault="00F340DC" w:rsidP="0091163A">
      <w:pPr>
        <w:rPr>
          <w:szCs w:val="20"/>
        </w:rPr>
      </w:pPr>
    </w:p>
    <w:sectPr w:rsidR="00F340DC" w:rsidRPr="0091163A" w:rsidSect="00D32B34">
      <w:headerReference w:type="default" r:id="rId12"/>
      <w:footerReference w:type="default" r:id="rId13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D2" w:rsidRDefault="008E1FD2" w:rsidP="0067055B">
      <w:pPr>
        <w:spacing w:after="0" w:line="240" w:lineRule="auto"/>
      </w:pPr>
      <w:r>
        <w:separator/>
      </w:r>
    </w:p>
  </w:endnote>
  <w:endnote w:type="continuationSeparator" w:id="0">
    <w:p w:rsidR="008E1FD2" w:rsidRDefault="008E1FD2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D2" w:rsidRDefault="008E1FD2" w:rsidP="0067055B">
      <w:pPr>
        <w:spacing w:after="0" w:line="240" w:lineRule="auto"/>
      </w:pPr>
      <w:r>
        <w:separator/>
      </w:r>
    </w:p>
  </w:footnote>
  <w:footnote w:type="continuationSeparator" w:id="0">
    <w:p w:rsidR="008E1FD2" w:rsidRDefault="008E1FD2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1FD2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3A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027A-4B0E-4323-B667-4D915EE5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2025-04-24T14:33:00Z</dcterms:created>
  <dcterms:modified xsi:type="dcterms:W3CDTF">2025-04-24T14:33:00Z</dcterms:modified>
</cp:coreProperties>
</file>